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667FB" w14:textId="14603245" w:rsidR="00330620" w:rsidRDefault="00FC3D82">
      <w:pPr>
        <w:rPr>
          <w:rFonts w:ascii="Roboto Slab" w:hAnsi="Roboto Slab"/>
        </w:rPr>
      </w:pPr>
      <w:r>
        <w:rPr>
          <w:rFonts w:ascii="Roboto Slab" w:hAnsi="Roboto Slab"/>
          <w:noProof/>
          <w:lang w:val="en-CA" w:eastAsia="en-CA"/>
        </w:rPr>
        <w:drawing>
          <wp:anchor distT="0" distB="0" distL="114300" distR="114300" simplePos="0" relativeHeight="251659264" behindDoc="0" locked="0" layoutInCell="1" allowOverlap="1" wp14:anchorId="2B93AD14" wp14:editId="5B63AC42">
            <wp:simplePos x="0" y="0"/>
            <wp:positionH relativeFrom="column">
              <wp:posOffset>-552450</wp:posOffset>
            </wp:positionH>
            <wp:positionV relativeFrom="paragraph">
              <wp:posOffset>-342849</wp:posOffset>
            </wp:positionV>
            <wp:extent cx="1683487" cy="84772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H_Logo_FINAL_White_Stacked_P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3487" cy="847725"/>
                    </a:xfrm>
                    <a:prstGeom prst="rect">
                      <a:avLst/>
                    </a:prstGeom>
                  </pic:spPr>
                </pic:pic>
              </a:graphicData>
            </a:graphic>
            <wp14:sizeRelH relativeFrom="margin">
              <wp14:pctWidth>0</wp14:pctWidth>
            </wp14:sizeRelH>
            <wp14:sizeRelV relativeFrom="margin">
              <wp14:pctHeight>0</wp14:pctHeight>
            </wp14:sizeRelV>
          </wp:anchor>
        </w:drawing>
      </w:r>
      <w:r w:rsidR="00330620">
        <w:rPr>
          <w:rFonts w:ascii="Roboto Slab" w:hAnsi="Roboto Slab"/>
          <w:noProof/>
        </w:rPr>
        <mc:AlternateContent>
          <mc:Choice Requires="wps">
            <w:drawing>
              <wp:anchor distT="0" distB="0" distL="114300" distR="114300" simplePos="0" relativeHeight="251658240" behindDoc="0" locked="0" layoutInCell="1" allowOverlap="1" wp14:anchorId="19D45192" wp14:editId="3C188983">
                <wp:simplePos x="0" y="0"/>
                <wp:positionH relativeFrom="column">
                  <wp:posOffset>-914400</wp:posOffset>
                </wp:positionH>
                <wp:positionV relativeFrom="paragraph">
                  <wp:posOffset>-570230</wp:posOffset>
                </wp:positionV>
                <wp:extent cx="7785735" cy="1285875"/>
                <wp:effectExtent l="9525" t="10795" r="5715" b="8255"/>
                <wp:wrapNone/>
                <wp:docPr id="60220814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5735" cy="1285875"/>
                        </a:xfrm>
                        <a:prstGeom prst="rect">
                          <a:avLst/>
                        </a:prstGeom>
                        <a:solidFill>
                          <a:srgbClr val="00206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A5E46" id="Rectangle 2" o:spid="_x0000_s1026" style="position:absolute;margin-left:-1in;margin-top:-44.9pt;width:613.05pt;height:10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" fillcolor="#002060"/>
            </w:pict>
          </mc:Fallback>
        </mc:AlternateContent>
      </w:r>
    </w:p>
    <w:p w14:paraId="403FB524" w14:textId="77777777" w:rsidR="009F663C" w:rsidRDefault="009F663C">
      <w:pPr>
        <w:rPr>
          <w:rFonts w:ascii="Roboto Slab" w:hAnsi="Roboto Slab"/>
        </w:rPr>
      </w:pPr>
    </w:p>
    <w:p w14:paraId="6F422808" w14:textId="77777777" w:rsidR="00330620" w:rsidRPr="00B02B83" w:rsidRDefault="00330620" w:rsidP="00330620"/>
    <w:p w14:paraId="1395C652" w14:textId="35990B2E" w:rsidR="00330620" w:rsidRPr="00B02B83" w:rsidRDefault="00330620" w:rsidP="00330620">
      <w:r w:rsidRPr="00B02B83">
        <w:t>Request for Proposal (RFP)</w:t>
      </w:r>
      <w:r>
        <w:t xml:space="preserve"> </w:t>
      </w:r>
      <w:r w:rsidRPr="00B02B83">
        <w:t>Professional Fundraising Services</w:t>
      </w:r>
      <w:r w:rsidRPr="00B02B83">
        <w:br/>
        <w:t>Alberta Sports Hall of Fame – Facility Enhancement Campaign</w:t>
      </w:r>
    </w:p>
    <w:p w14:paraId="73E5F620" w14:textId="77777777" w:rsidR="00330620" w:rsidRPr="00B02B83" w:rsidRDefault="00330620" w:rsidP="00330620">
      <w:r w:rsidRPr="00B02B83">
        <w:t>Issued by:</w:t>
      </w:r>
      <w:r w:rsidRPr="00B02B83">
        <w:br/>
        <w:t>Alberta Sports Hall of Fame</w:t>
      </w:r>
      <w:r w:rsidRPr="00B02B83">
        <w:br/>
        <w:t>Red Deer, Alberta</w:t>
      </w:r>
      <w:r w:rsidRPr="00B02B83">
        <w:br/>
      </w:r>
      <w:hyperlink r:id="rId8" w:history="1">
        <w:r w:rsidRPr="00B02B83">
          <w:rPr>
            <w:rStyle w:val="Hyperlink"/>
          </w:rPr>
          <w:t>www.albertasportshall.ca</w:t>
        </w:r>
      </w:hyperlink>
    </w:p>
    <w:p w14:paraId="58202E9F" w14:textId="344ED78B" w:rsidR="00330620" w:rsidRPr="00B02B83" w:rsidRDefault="00330620" w:rsidP="00330620">
      <w:r w:rsidRPr="00B02B83">
        <w:t xml:space="preserve">Issue Date: </w:t>
      </w:r>
      <w:r w:rsidR="00CB4782">
        <w:t>August 2</w:t>
      </w:r>
      <w:r w:rsidR="0014755A">
        <w:t>1</w:t>
      </w:r>
      <w:r w:rsidRPr="00B02B83">
        <w:t>, 2025</w:t>
      </w:r>
      <w:r w:rsidRPr="00B02B83">
        <w:br/>
        <w:t xml:space="preserve">Submission Deadline: September </w:t>
      </w:r>
      <w:r w:rsidR="00CB4782">
        <w:t>19</w:t>
      </w:r>
      <w:r w:rsidRPr="00B02B83">
        <w:t>, 2025</w:t>
      </w:r>
      <w:r w:rsidRPr="00B02B83">
        <w:br/>
        <w:t>Contact: Tracey Kinsella, Executive Director</w:t>
      </w:r>
      <w:r w:rsidRPr="00B02B83">
        <w:br/>
        <w:t>Email: director@albertasportshall.ca| Phone: 403-341-8614</w:t>
      </w:r>
    </w:p>
    <w:p w14:paraId="30C04134" w14:textId="77777777" w:rsidR="00330620" w:rsidRPr="00B02B83" w:rsidRDefault="00330620" w:rsidP="00330620">
      <w:pPr>
        <w:spacing w:after="0"/>
      </w:pPr>
      <w:r w:rsidRPr="00B02B83">
        <w:t>1. Introduction</w:t>
      </w:r>
    </w:p>
    <w:p w14:paraId="72768488" w14:textId="77777777" w:rsidR="00CB4782" w:rsidRPr="00CB4782" w:rsidRDefault="00CB4782" w:rsidP="00CB4782">
      <w:pPr>
        <w:spacing w:after="0"/>
        <w:rPr>
          <w:lang w:val="en-CA"/>
        </w:rPr>
      </w:pPr>
      <w:r w:rsidRPr="00CB4782">
        <w:rPr>
          <w:lang w:val="en-CA"/>
        </w:rPr>
        <w:t>The Alberta Sports Hall of Fame (ASHF) invites proposals from experienced and qualified fundraising professionals or firms to lead the development and execution of a comprehensive funding strategy for an ambitious, multi-million-dollar facility enhancement project in Red Deer, Alberta.</w:t>
      </w:r>
    </w:p>
    <w:p w14:paraId="47C74FEA" w14:textId="77777777" w:rsidR="00CB4782" w:rsidRDefault="00CB4782" w:rsidP="00CB4782">
      <w:pPr>
        <w:spacing w:after="0"/>
        <w:rPr>
          <w:lang w:val="en-CA"/>
        </w:rPr>
      </w:pPr>
      <w:r w:rsidRPr="00CB4782">
        <w:rPr>
          <w:lang w:val="en-CA"/>
        </w:rPr>
        <w:t>This transformative initiative will reimagine the ASHF experience for visitors by creating a more welcoming and accessible reception area, revitalizing our permanent galleries, introducing a refreshed gift shop, and adding dynamic rotating exhibition space. These improvements will allow us to better serve both Albertans and visitors from across Canada and beyond.</w:t>
      </w:r>
    </w:p>
    <w:p w14:paraId="6154BB6E" w14:textId="77777777" w:rsidR="00CB4782" w:rsidRPr="00CB4782" w:rsidRDefault="00CB4782" w:rsidP="00CB4782">
      <w:pPr>
        <w:spacing w:after="0"/>
        <w:rPr>
          <w:lang w:val="en-CA"/>
        </w:rPr>
      </w:pPr>
    </w:p>
    <w:p w14:paraId="44519D3F" w14:textId="77777777" w:rsidR="00CB4782" w:rsidRPr="00CB4782" w:rsidRDefault="00CB4782" w:rsidP="00CB4782">
      <w:pPr>
        <w:spacing w:after="0"/>
        <w:rPr>
          <w:lang w:val="en-CA"/>
        </w:rPr>
      </w:pPr>
      <w:r w:rsidRPr="00CB4782">
        <w:rPr>
          <w:lang w:val="en-CA"/>
        </w:rPr>
        <w:t>As a cornerstone of Alberta’s cultural and sporting heritage, the ASHF preserves and shares the province’s rich sport history through engaging exhibits, educational programming, and interactive experiences. By telling the stories of our athletes, teams, and builders, we inspire pride, foster community connections, and celebrate the role sport plays in shaping our province.</w:t>
      </w:r>
    </w:p>
    <w:p w14:paraId="0A0A608B" w14:textId="77777777" w:rsidR="00CB4782" w:rsidRPr="00CB4782" w:rsidRDefault="00CB4782" w:rsidP="00CB4782">
      <w:pPr>
        <w:spacing w:after="0"/>
        <w:rPr>
          <w:lang w:val="en-CA"/>
        </w:rPr>
      </w:pPr>
      <w:r w:rsidRPr="00CB4782">
        <w:rPr>
          <w:lang w:val="en-CA"/>
        </w:rPr>
        <w:t>The successful fundraising partner will help us secure philanthropic contributions, grants, and corporate sponsorships that will bring this vision to life and ensure the ASHF continues to be a vibrant, relevant, and inspiring destination for generations to come.</w:t>
      </w:r>
    </w:p>
    <w:p w14:paraId="70BCC6A7" w14:textId="77777777" w:rsidR="00330620" w:rsidRPr="00B02B83" w:rsidRDefault="00330620" w:rsidP="00330620">
      <w:pPr>
        <w:spacing w:after="0"/>
      </w:pPr>
    </w:p>
    <w:p w14:paraId="7423EFA6" w14:textId="77777777" w:rsidR="00330620" w:rsidRPr="00B02B83" w:rsidRDefault="00330620" w:rsidP="00330620">
      <w:pPr>
        <w:spacing w:after="0"/>
      </w:pPr>
      <w:r w:rsidRPr="00B02B83">
        <w:t>2. Background</w:t>
      </w:r>
    </w:p>
    <w:p w14:paraId="016C0FF5" w14:textId="77777777" w:rsidR="00CB4782" w:rsidRPr="00CB4782" w:rsidRDefault="00CB4782" w:rsidP="00CB4782">
      <w:pPr>
        <w:spacing w:after="0"/>
        <w:rPr>
          <w:lang w:val="en-CA"/>
        </w:rPr>
      </w:pPr>
      <w:r w:rsidRPr="00CB4782">
        <w:rPr>
          <w:lang w:val="en-CA"/>
        </w:rPr>
        <w:t>Established in 1957, the Alberta Sports Hall of Fame is Alberta’s leading institution for celebrating sport excellence and preserving athletic history. Located in our current facility since 2000, we are embarking on a $4–5 million enhancement project to create a more engaging, accessible, and versatile space for visitors and community programs.</w:t>
      </w:r>
    </w:p>
    <w:p w14:paraId="29ACE520" w14:textId="77777777" w:rsidR="00CB4782" w:rsidRDefault="00CB4782" w:rsidP="00CB4782">
      <w:pPr>
        <w:spacing w:after="0"/>
        <w:rPr>
          <w:lang w:val="en-CA"/>
        </w:rPr>
      </w:pPr>
      <w:r w:rsidRPr="00CB4782">
        <w:rPr>
          <w:lang w:val="en-CA"/>
        </w:rPr>
        <w:t>Guided by our vision to be provincial and national leaders in protecting and sharing Alberta’s sport heritage, we focus on four core goals: preserving our mission and collection integrity, ensuring long-</w:t>
      </w:r>
      <w:r w:rsidRPr="00CB4782">
        <w:rPr>
          <w:lang w:val="en-CA"/>
        </w:rPr>
        <w:lastRenderedPageBreak/>
        <w:t>term sustainability, delivering province-wide education and engagement programs, and increasing our prominence and impact.</w:t>
      </w:r>
    </w:p>
    <w:p w14:paraId="017EC00C" w14:textId="77777777" w:rsidR="00224DB6" w:rsidRDefault="00224DB6" w:rsidP="00CB4782">
      <w:pPr>
        <w:spacing w:after="0"/>
        <w:rPr>
          <w:lang w:val="en-CA"/>
        </w:rPr>
      </w:pPr>
    </w:p>
    <w:p w14:paraId="4B0BA575" w14:textId="7D254207" w:rsidR="00CB4782" w:rsidRDefault="009D7696" w:rsidP="00330620">
      <w:pPr>
        <w:spacing w:after="0"/>
      </w:pPr>
      <w:r w:rsidRPr="009D7696">
        <w:t>ASHF receives a portion of its operational funding from the Government of Alberta and raises the remaining funds through education programs, annual events such as the Induction Ceremony and Golf Tournament, and facility rentals. We have also been successful in securing project-specific grants and maintain strong relationships with granting agencies and partners including Travel Alberta, the Canada Community Revitalization Fund, the Enabling Accessibility Fund, the Alberta Museums Association, the Canadian Museums Association, the Cultural Heritage Resource Council, RBC, Servus Credit Union, FCC, Kal Tire, Canadian Heritage, and Hockey Alberta.</w:t>
      </w:r>
    </w:p>
    <w:p w14:paraId="193830E9" w14:textId="245F1F03" w:rsidR="009D7696" w:rsidRDefault="00CC31F0" w:rsidP="00330620">
      <w:pPr>
        <w:spacing w:after="0"/>
      </w:pPr>
      <w:r>
        <w:t xml:space="preserve">  </w:t>
      </w:r>
    </w:p>
    <w:p w14:paraId="1692D27B" w14:textId="5AD22614" w:rsidR="00330620" w:rsidRPr="00B02B83" w:rsidRDefault="00330620" w:rsidP="00330620">
      <w:pPr>
        <w:spacing w:after="0"/>
      </w:pPr>
      <w:r w:rsidRPr="00B02B83">
        <w:t>3. Scope of Services</w:t>
      </w:r>
    </w:p>
    <w:p w14:paraId="19A17933" w14:textId="77777777" w:rsidR="00330620" w:rsidRPr="00B02B83" w:rsidRDefault="00330620" w:rsidP="00330620">
      <w:pPr>
        <w:spacing w:after="0"/>
      </w:pPr>
      <w:r w:rsidRPr="00B02B83">
        <w:t>The successful proponent will work closely with ASHF leadership to develop and execute a fundraising strategy. Services may include but are not limited to:</w:t>
      </w:r>
    </w:p>
    <w:p w14:paraId="62B35C10" w14:textId="77777777" w:rsidR="00330620" w:rsidRPr="00B02B83" w:rsidRDefault="00330620" w:rsidP="00330620">
      <w:pPr>
        <w:numPr>
          <w:ilvl w:val="0"/>
          <w:numId w:val="2"/>
        </w:numPr>
        <w:spacing w:after="0" w:line="278" w:lineRule="auto"/>
      </w:pPr>
      <w:r w:rsidRPr="00B02B83">
        <w:t>Assessing ASHF’s fundraising potential and readiness.</w:t>
      </w:r>
    </w:p>
    <w:p w14:paraId="15DFB70B" w14:textId="77777777" w:rsidR="00330620" w:rsidRPr="00B02B83" w:rsidRDefault="00330620" w:rsidP="00330620">
      <w:pPr>
        <w:numPr>
          <w:ilvl w:val="0"/>
          <w:numId w:val="2"/>
        </w:numPr>
        <w:spacing w:after="0" w:line="278" w:lineRule="auto"/>
      </w:pPr>
      <w:r w:rsidRPr="00B02B83">
        <w:t>Developing a comprehensive fundraising plan and case for support.</w:t>
      </w:r>
    </w:p>
    <w:p w14:paraId="427DE3AF" w14:textId="1D3A75F4" w:rsidR="00330620" w:rsidRPr="00B02B83" w:rsidRDefault="00ED68B5" w:rsidP="00330620">
      <w:pPr>
        <w:numPr>
          <w:ilvl w:val="0"/>
          <w:numId w:val="2"/>
        </w:numPr>
        <w:spacing w:after="0" w:line="278" w:lineRule="auto"/>
      </w:pPr>
      <w:r>
        <w:t>Provide leadership in i</w:t>
      </w:r>
      <w:r w:rsidR="00330620" w:rsidRPr="00B02B83">
        <w:t>dentifying and approaching major donors, corporate sponsors, and grant funders</w:t>
      </w:r>
      <w:r>
        <w:t xml:space="preserve">, supported by and working with the ASHF board, </w:t>
      </w:r>
      <w:r w:rsidR="00554426">
        <w:t>staff,</w:t>
      </w:r>
      <w:r>
        <w:t xml:space="preserve"> and volunteers.</w:t>
      </w:r>
    </w:p>
    <w:p w14:paraId="72947D5F" w14:textId="4AF628AC" w:rsidR="00330620" w:rsidRPr="00B02B83" w:rsidRDefault="00ED68B5" w:rsidP="00330620">
      <w:pPr>
        <w:numPr>
          <w:ilvl w:val="0"/>
          <w:numId w:val="2"/>
        </w:numPr>
        <w:spacing w:after="0" w:line="278" w:lineRule="auto"/>
      </w:pPr>
      <w:r>
        <w:t>Lead a</w:t>
      </w:r>
      <w:r w:rsidR="00027EEF">
        <w:t>nd initiate the w</w:t>
      </w:r>
      <w:r w:rsidR="00330620" w:rsidRPr="00B02B83">
        <w:t>riting and submitting grant applications</w:t>
      </w:r>
      <w:r w:rsidR="00027EEF">
        <w:t xml:space="preserve"> with qualified prospective grant sources</w:t>
      </w:r>
      <w:r w:rsidR="00330620" w:rsidRPr="00B02B83">
        <w:t>.</w:t>
      </w:r>
    </w:p>
    <w:p w14:paraId="459AACAF" w14:textId="71FF25E8" w:rsidR="00330620" w:rsidRPr="00B02B83" w:rsidRDefault="00027EEF" w:rsidP="00330620">
      <w:pPr>
        <w:numPr>
          <w:ilvl w:val="0"/>
          <w:numId w:val="2"/>
        </w:numPr>
        <w:spacing w:after="0" w:line="278" w:lineRule="auto"/>
      </w:pPr>
      <w:r>
        <w:t>Assume a leadership role in s</w:t>
      </w:r>
      <w:r w:rsidR="00330620" w:rsidRPr="00B02B83">
        <w:t>upporting capital campaign planning and execution</w:t>
      </w:r>
      <w:r>
        <w:t xml:space="preserve">, while working closely with ASHF Executive Director, </w:t>
      </w:r>
      <w:r w:rsidR="00554426">
        <w:t>board,</w:t>
      </w:r>
      <w:r>
        <w:t xml:space="preserve"> and volunteers.</w:t>
      </w:r>
    </w:p>
    <w:p w14:paraId="6EB63C63" w14:textId="32A1F7E1" w:rsidR="00330620" w:rsidRDefault="00330620" w:rsidP="00AD3E94">
      <w:pPr>
        <w:numPr>
          <w:ilvl w:val="0"/>
          <w:numId w:val="2"/>
        </w:numPr>
        <w:spacing w:after="0" w:line="278" w:lineRule="auto"/>
      </w:pPr>
      <w:r w:rsidRPr="00B02B83">
        <w:t>Providing coaching or training for staff and board as needed</w:t>
      </w:r>
      <w:r w:rsidR="00AD3E94">
        <w:t>.</w:t>
      </w:r>
    </w:p>
    <w:p w14:paraId="36C6C571" w14:textId="268FF489" w:rsidR="00AD3E94" w:rsidRDefault="00AD3E94" w:rsidP="00AD3E94">
      <w:pPr>
        <w:numPr>
          <w:ilvl w:val="0"/>
          <w:numId w:val="2"/>
        </w:numPr>
        <w:spacing w:after="0" w:line="278" w:lineRule="auto"/>
      </w:pPr>
      <w:r>
        <w:t>Post-campaign transition, including stewardship planning and donor retention strategies</w:t>
      </w:r>
    </w:p>
    <w:p w14:paraId="29510E00" w14:textId="77777777" w:rsidR="00AD3E94" w:rsidRDefault="00AD3E94" w:rsidP="00330620">
      <w:pPr>
        <w:spacing w:after="0"/>
      </w:pPr>
    </w:p>
    <w:p w14:paraId="60379308" w14:textId="7BCAACB8" w:rsidR="00330620" w:rsidRPr="00B02B83" w:rsidRDefault="00330620" w:rsidP="00330620">
      <w:pPr>
        <w:spacing w:after="0"/>
      </w:pPr>
      <w:r w:rsidRPr="00B02B83">
        <w:t>4. Qualifications</w:t>
      </w:r>
    </w:p>
    <w:p w14:paraId="4F10777E" w14:textId="77777777" w:rsidR="00330620" w:rsidRPr="00B02B83" w:rsidRDefault="00330620" w:rsidP="00330620">
      <w:pPr>
        <w:spacing w:after="0"/>
      </w:pPr>
      <w:r w:rsidRPr="00B02B83">
        <w:t>Ideal candidates will demonstrate:</w:t>
      </w:r>
    </w:p>
    <w:p w14:paraId="45C4F198" w14:textId="77777777" w:rsidR="00330620" w:rsidRPr="00B02B83" w:rsidRDefault="00330620" w:rsidP="00330620">
      <w:pPr>
        <w:numPr>
          <w:ilvl w:val="0"/>
          <w:numId w:val="3"/>
        </w:numPr>
        <w:spacing w:after="0" w:line="278" w:lineRule="auto"/>
      </w:pPr>
      <w:r w:rsidRPr="00B02B83">
        <w:t>Proven success in raising significant capital for non-profit</w:t>
      </w:r>
      <w:r>
        <w:t xml:space="preserve">, sport </w:t>
      </w:r>
      <w:r w:rsidRPr="00B02B83">
        <w:t>or museum/gallery projects.</w:t>
      </w:r>
    </w:p>
    <w:p w14:paraId="2F751F60" w14:textId="77777777" w:rsidR="00330620" w:rsidRPr="00B02B83" w:rsidRDefault="00330620" w:rsidP="00330620">
      <w:pPr>
        <w:numPr>
          <w:ilvl w:val="0"/>
          <w:numId w:val="3"/>
        </w:numPr>
        <w:spacing w:after="0" w:line="278" w:lineRule="auto"/>
      </w:pPr>
      <w:r w:rsidRPr="00B02B83">
        <w:t>Experience with grant writing (municipal, provincial, and federal).</w:t>
      </w:r>
    </w:p>
    <w:p w14:paraId="3B416078" w14:textId="77777777" w:rsidR="00330620" w:rsidRPr="00B02B83" w:rsidRDefault="00330620" w:rsidP="00330620">
      <w:pPr>
        <w:numPr>
          <w:ilvl w:val="0"/>
          <w:numId w:val="3"/>
        </w:numPr>
        <w:spacing w:after="0" w:line="278" w:lineRule="auto"/>
      </w:pPr>
      <w:r w:rsidRPr="00B02B83">
        <w:t>Familiarity with Alberta’s philanthropic and corporate funding landscape.</w:t>
      </w:r>
    </w:p>
    <w:p w14:paraId="561EB715" w14:textId="6B2D1871" w:rsidR="00330620" w:rsidRDefault="00554426" w:rsidP="00330620">
      <w:pPr>
        <w:numPr>
          <w:ilvl w:val="0"/>
          <w:numId w:val="3"/>
        </w:numPr>
        <w:spacing w:after="0" w:line="278" w:lineRule="auto"/>
      </w:pPr>
      <w:r w:rsidRPr="00B02B83">
        <w:t>Effective communication</w:t>
      </w:r>
      <w:r w:rsidR="00330620" w:rsidRPr="00B02B83">
        <w:t xml:space="preserve"> and relationship-building skills.</w:t>
      </w:r>
    </w:p>
    <w:p w14:paraId="3ADC5998" w14:textId="2107CA43" w:rsidR="00027EEF" w:rsidRDefault="00027EEF" w:rsidP="00330620">
      <w:pPr>
        <w:numPr>
          <w:ilvl w:val="0"/>
          <w:numId w:val="3"/>
        </w:numPr>
        <w:spacing w:after="0" w:line="278" w:lineRule="auto"/>
      </w:pPr>
      <w:r>
        <w:t>Personal and professional credentialing, memberships, etc. (</w:t>
      </w:r>
      <w:r w:rsidR="00554426">
        <w:t>e.g.,</w:t>
      </w:r>
      <w:r>
        <w:t xml:space="preserve"> campaign counsel that is CFRE certified, membership with AFP, etc.)</w:t>
      </w:r>
    </w:p>
    <w:p w14:paraId="1AD5417E" w14:textId="35E4FD28" w:rsidR="00027EEF" w:rsidRDefault="00027EEF" w:rsidP="00330620">
      <w:pPr>
        <w:numPr>
          <w:ilvl w:val="0"/>
          <w:numId w:val="3"/>
        </w:numPr>
        <w:spacing w:after="0" w:line="278" w:lineRule="auto"/>
      </w:pPr>
      <w:r>
        <w:t>Proof of professional liability to a minimum of $2 million.</w:t>
      </w:r>
    </w:p>
    <w:p w14:paraId="1D3EFC29" w14:textId="2CD0B216" w:rsidR="00027EEF" w:rsidRPr="00B02B83" w:rsidRDefault="00027EEF" w:rsidP="00330620">
      <w:pPr>
        <w:numPr>
          <w:ilvl w:val="0"/>
          <w:numId w:val="3"/>
        </w:numPr>
        <w:spacing w:after="0" w:line="278" w:lineRule="auto"/>
      </w:pPr>
      <w:r>
        <w:t>Compliant with Alberta labour laws and requirements.</w:t>
      </w:r>
    </w:p>
    <w:p w14:paraId="7CEF16C4" w14:textId="77777777" w:rsidR="00330620" w:rsidRDefault="00330620" w:rsidP="00330620">
      <w:pPr>
        <w:spacing w:after="0"/>
      </w:pPr>
    </w:p>
    <w:p w14:paraId="22C20D9F" w14:textId="5EDDC583" w:rsidR="00330620" w:rsidRPr="00B02B83" w:rsidRDefault="00330620" w:rsidP="00330620">
      <w:pPr>
        <w:spacing w:after="0"/>
      </w:pPr>
      <w:r w:rsidRPr="00B02B83">
        <w:t>5. Proposal Requirements</w:t>
      </w:r>
    </w:p>
    <w:p w14:paraId="0991634F" w14:textId="77777777" w:rsidR="00330620" w:rsidRDefault="00330620" w:rsidP="00330620">
      <w:pPr>
        <w:spacing w:after="0"/>
      </w:pPr>
      <w:r w:rsidRPr="00B02B83">
        <w:t>Proposals should include:</w:t>
      </w:r>
    </w:p>
    <w:p w14:paraId="3B3B24EB" w14:textId="5106ACA7" w:rsidR="0014755A" w:rsidRPr="00B02B83" w:rsidRDefault="0014755A" w:rsidP="0014755A">
      <w:pPr>
        <w:spacing w:after="0"/>
        <w:ind w:left="360"/>
      </w:pPr>
      <w:r w:rsidRPr="0014755A">
        <w:t xml:space="preserve">a. </w:t>
      </w:r>
      <w:r w:rsidRPr="009D27DA">
        <w:t>Cover Letter introducing your firm or yourself.</w:t>
      </w:r>
      <w:r w:rsidRPr="009D27DA">
        <w:br/>
        <w:t>b. Overview of Experience in similar fundraising initiatives with specific reference to successful campaign initiatives.</w:t>
      </w:r>
      <w:r w:rsidRPr="009D27DA">
        <w:br/>
      </w:r>
      <w:r w:rsidRPr="009D27DA">
        <w:lastRenderedPageBreak/>
        <w:t>c. Description of Approach and Methodology for supporting ASHF's fundraising goals.</w:t>
      </w:r>
      <w:r w:rsidRPr="009D27DA">
        <w:br/>
        <w:t>d. Proposed Fee Structure (retainer or project-based) and estimated costs.</w:t>
      </w:r>
      <w:r w:rsidRPr="009D27DA">
        <w:br/>
        <w:t>e. Proposed Timeline and Availability.</w:t>
      </w:r>
      <w:r w:rsidRPr="009D27DA">
        <w:br/>
        <w:t>f. Three References from previous or current campaign clients.</w:t>
      </w:r>
      <w:r w:rsidRPr="009D27DA">
        <w:br/>
        <w:t>g. Bios of the Project Lead and Team Members, including examples of similar campaigns (preferably with museums, Sports Halls of Fame, or cultural facilities).</w:t>
      </w:r>
      <w:r w:rsidRPr="009D27DA">
        <w:br/>
        <w:t>h. Detailed Work Plan with timelines.</w:t>
      </w:r>
      <w:r w:rsidRPr="009D27DA">
        <w:br/>
      </w:r>
      <w:proofErr w:type="spellStart"/>
      <w:r w:rsidRPr="009D27DA">
        <w:t>i</w:t>
      </w:r>
      <w:proofErr w:type="spellEnd"/>
      <w:r w:rsidRPr="009D27DA">
        <w:t>. Measurable Outputs, such as number of prospects identified, case statement completed, campaign launch by a specific date.</w:t>
      </w:r>
      <w:r w:rsidRPr="009D27DA">
        <w:br/>
        <w:t>j. Timeline Expectations.</w:t>
      </w:r>
      <w:r w:rsidRPr="009D27DA">
        <w:br/>
        <w:t>k. Reporting Frequency and Format.</w:t>
      </w:r>
      <w:r w:rsidRPr="009D27DA">
        <w:br/>
        <w:t>l. Post-Campaign Transition Plan, including</w:t>
      </w:r>
      <w:r w:rsidRPr="0014755A">
        <w:t xml:space="preserve"> stewardship planning and donor retention strategies.</w:t>
      </w:r>
    </w:p>
    <w:p w14:paraId="4FC79C41" w14:textId="77777777" w:rsidR="0014755A" w:rsidRDefault="0014755A" w:rsidP="00330620">
      <w:pPr>
        <w:spacing w:after="0"/>
      </w:pPr>
    </w:p>
    <w:p w14:paraId="42A0BC2C" w14:textId="5E00624A" w:rsidR="00330620" w:rsidRPr="00B02B83" w:rsidRDefault="00330620" w:rsidP="00330620">
      <w:pPr>
        <w:spacing w:after="0"/>
      </w:pPr>
      <w:r w:rsidRPr="00B02B83">
        <w:t>6. Evaluation Criteria</w:t>
      </w:r>
    </w:p>
    <w:p w14:paraId="2B5FB8F4" w14:textId="77777777" w:rsidR="00330620" w:rsidRPr="00B02B83" w:rsidRDefault="00330620" w:rsidP="00330620">
      <w:pPr>
        <w:spacing w:after="0"/>
      </w:pPr>
      <w:r w:rsidRPr="00B02B83">
        <w:t>Proposals will be evaluated based on:</w:t>
      </w:r>
    </w:p>
    <w:p w14:paraId="124741BC" w14:textId="77777777" w:rsidR="00330620" w:rsidRPr="00B02B83" w:rsidRDefault="00330620" w:rsidP="00330620">
      <w:pPr>
        <w:numPr>
          <w:ilvl w:val="0"/>
          <w:numId w:val="5"/>
        </w:numPr>
        <w:spacing w:after="0" w:line="278" w:lineRule="auto"/>
      </w:pPr>
      <w:r w:rsidRPr="00B02B83">
        <w:t>Relevant experience and qualifications (30%)</w:t>
      </w:r>
    </w:p>
    <w:p w14:paraId="52B17BA6" w14:textId="77777777" w:rsidR="00330620" w:rsidRPr="00B02B83" w:rsidRDefault="00330620" w:rsidP="00330620">
      <w:pPr>
        <w:numPr>
          <w:ilvl w:val="0"/>
          <w:numId w:val="5"/>
        </w:numPr>
        <w:spacing w:after="0" w:line="278" w:lineRule="auto"/>
      </w:pPr>
      <w:r w:rsidRPr="00B02B83">
        <w:t>Proposed approach and understanding of ASHF’s needs (25%)</w:t>
      </w:r>
    </w:p>
    <w:p w14:paraId="7DE16B8A" w14:textId="77777777" w:rsidR="00330620" w:rsidRPr="00B02B83" w:rsidRDefault="00330620" w:rsidP="00330620">
      <w:pPr>
        <w:numPr>
          <w:ilvl w:val="0"/>
          <w:numId w:val="5"/>
        </w:numPr>
        <w:spacing w:after="0" w:line="278" w:lineRule="auto"/>
      </w:pPr>
      <w:r w:rsidRPr="00B02B83">
        <w:t>Cost-effectiveness (20%)</w:t>
      </w:r>
    </w:p>
    <w:p w14:paraId="4BE77DF9" w14:textId="77777777" w:rsidR="00330620" w:rsidRPr="00B02B83" w:rsidRDefault="00330620" w:rsidP="00330620">
      <w:pPr>
        <w:numPr>
          <w:ilvl w:val="0"/>
          <w:numId w:val="5"/>
        </w:numPr>
        <w:spacing w:after="0" w:line="278" w:lineRule="auto"/>
      </w:pPr>
      <w:r w:rsidRPr="00B02B83">
        <w:t>References and track record of results (15%)</w:t>
      </w:r>
    </w:p>
    <w:p w14:paraId="0AD8A894" w14:textId="77777777" w:rsidR="00330620" w:rsidRPr="00B02B83" w:rsidRDefault="00330620" w:rsidP="00330620">
      <w:pPr>
        <w:numPr>
          <w:ilvl w:val="0"/>
          <w:numId w:val="5"/>
        </w:numPr>
        <w:spacing w:after="0" w:line="278" w:lineRule="auto"/>
      </w:pPr>
      <w:r w:rsidRPr="00B02B83">
        <w:t>Fit with ASHF’s mission and values (10%)</w:t>
      </w:r>
    </w:p>
    <w:p w14:paraId="281116A1" w14:textId="77777777" w:rsidR="00330620" w:rsidRDefault="00330620" w:rsidP="00330620">
      <w:pPr>
        <w:spacing w:after="0"/>
      </w:pPr>
    </w:p>
    <w:p w14:paraId="7670C87E" w14:textId="23BD1666" w:rsidR="00330620" w:rsidRPr="00B02B83" w:rsidRDefault="00330620" w:rsidP="00330620">
      <w:pPr>
        <w:spacing w:after="0"/>
      </w:pPr>
      <w:r w:rsidRPr="00B02B83">
        <w:t>7. Submission Instructions</w:t>
      </w:r>
    </w:p>
    <w:p w14:paraId="5FC875AB" w14:textId="17870990" w:rsidR="00330620" w:rsidRPr="00B02B83" w:rsidRDefault="00330620" w:rsidP="00330620">
      <w:pPr>
        <w:spacing w:after="0"/>
      </w:pPr>
      <w:r w:rsidRPr="00B02B83">
        <w:t>Please submit your proposal in PDF format</w:t>
      </w:r>
      <w:r w:rsidR="009D27DA">
        <w:t xml:space="preserve"> (electronic or hard copy)</w:t>
      </w:r>
      <w:r w:rsidRPr="00B02B83">
        <w:t xml:space="preserve"> by September </w:t>
      </w:r>
      <w:r w:rsidR="00027EEF">
        <w:t>19</w:t>
      </w:r>
      <w:r w:rsidRPr="00B02B83">
        <w:t xml:space="preserve">, </w:t>
      </w:r>
      <w:r w:rsidR="00554426" w:rsidRPr="00B02B83">
        <w:t>2025,</w:t>
      </w:r>
      <w:r w:rsidRPr="00B02B83">
        <w:t xml:space="preserve"> to:</w:t>
      </w:r>
    </w:p>
    <w:p w14:paraId="2857108B" w14:textId="77777777" w:rsidR="00330620" w:rsidRDefault="00330620" w:rsidP="00330620">
      <w:pPr>
        <w:spacing w:after="0"/>
        <w:rPr>
          <w:i/>
          <w:iCs/>
        </w:rPr>
      </w:pPr>
      <w:r w:rsidRPr="00B02B83">
        <w:t>Tracey Kinsella, Executive Director</w:t>
      </w:r>
      <w:r w:rsidRPr="00B02B83">
        <w:br/>
        <w:t>Email: director@albertasportshall.ca</w:t>
      </w:r>
      <w:r w:rsidRPr="00B02B83">
        <w:br/>
        <w:t xml:space="preserve">Subject Line: </w:t>
      </w:r>
      <w:r w:rsidRPr="00B02B83">
        <w:rPr>
          <w:i/>
          <w:iCs/>
        </w:rPr>
        <w:t>RFP – Fundraising Services Proposal</w:t>
      </w:r>
    </w:p>
    <w:p w14:paraId="6FF925DC" w14:textId="77777777" w:rsidR="009D27DA" w:rsidRDefault="009D27DA" w:rsidP="00330620">
      <w:pPr>
        <w:spacing w:after="0"/>
        <w:rPr>
          <w:i/>
          <w:iCs/>
        </w:rPr>
      </w:pPr>
    </w:p>
    <w:p w14:paraId="4F2E8EB5" w14:textId="77777777" w:rsidR="009D27DA" w:rsidRDefault="009D27DA" w:rsidP="009D27DA">
      <w:pPr>
        <w:spacing w:after="0"/>
      </w:pPr>
      <w:r w:rsidRPr="009D27DA">
        <w:t xml:space="preserve">Proposals must also include: </w:t>
      </w:r>
    </w:p>
    <w:p w14:paraId="6E967223" w14:textId="267770C9" w:rsidR="009D27DA" w:rsidRPr="009D27DA" w:rsidRDefault="009D27DA" w:rsidP="009D27DA">
      <w:pPr>
        <w:pStyle w:val="ListParagraph"/>
        <w:numPr>
          <w:ilvl w:val="0"/>
          <w:numId w:val="8"/>
        </w:numPr>
        <w:rPr>
          <w:b/>
          <w:bCs/>
        </w:rPr>
      </w:pPr>
      <w:r w:rsidRPr="009D27DA">
        <w:rPr>
          <w:rStyle w:val="Strong"/>
          <w:b w:val="0"/>
          <w:bCs w:val="0"/>
        </w:rPr>
        <w:t>Conflict-of-Interest</w:t>
      </w:r>
      <w:r w:rsidRPr="009D27DA">
        <w:rPr>
          <w:rStyle w:val="Strong"/>
          <w:b w:val="0"/>
          <w:bCs w:val="0"/>
        </w:rPr>
        <w:t xml:space="preserve"> Disclosure</w:t>
      </w:r>
    </w:p>
    <w:p w14:paraId="1CA58BC6" w14:textId="295D4971" w:rsidR="009D27DA" w:rsidRPr="009D27DA" w:rsidRDefault="009D27DA" w:rsidP="009D27DA">
      <w:pPr>
        <w:pStyle w:val="NormalWeb"/>
        <w:numPr>
          <w:ilvl w:val="0"/>
          <w:numId w:val="8"/>
        </w:numPr>
        <w:rPr>
          <w:b/>
          <w:bCs/>
        </w:rPr>
      </w:pPr>
      <w:r w:rsidRPr="009D27DA">
        <w:rPr>
          <w:rStyle w:val="Strong"/>
          <w:b w:val="0"/>
          <w:bCs w:val="0"/>
        </w:rPr>
        <w:t>Confidentiality Statement</w:t>
      </w:r>
    </w:p>
    <w:p w14:paraId="54285688" w14:textId="77777777" w:rsidR="00330620" w:rsidRPr="00B02B83" w:rsidRDefault="00330620" w:rsidP="00330620">
      <w:pPr>
        <w:spacing w:after="0"/>
      </w:pPr>
      <w:r w:rsidRPr="00B02B83">
        <w:t>8. Terms and Conditions</w:t>
      </w:r>
    </w:p>
    <w:p w14:paraId="2A8C8CCE" w14:textId="77777777" w:rsidR="00330620" w:rsidRPr="00B02B83" w:rsidRDefault="00330620" w:rsidP="00330620">
      <w:pPr>
        <w:numPr>
          <w:ilvl w:val="0"/>
          <w:numId w:val="6"/>
        </w:numPr>
        <w:spacing w:after="0" w:line="278" w:lineRule="auto"/>
      </w:pPr>
      <w:r w:rsidRPr="00B02B83">
        <w:t>ASHF reserves the right to reject any or all proposals.</w:t>
      </w:r>
    </w:p>
    <w:p w14:paraId="6D0275CD" w14:textId="4A346618" w:rsidR="00330620" w:rsidRPr="00B02B83" w:rsidRDefault="00330620" w:rsidP="00330620">
      <w:pPr>
        <w:numPr>
          <w:ilvl w:val="0"/>
          <w:numId w:val="6"/>
        </w:numPr>
        <w:spacing w:after="0" w:line="278" w:lineRule="auto"/>
      </w:pPr>
      <w:r w:rsidRPr="00B02B83">
        <w:t xml:space="preserve">ASHF </w:t>
      </w:r>
      <w:r w:rsidR="00FA2A0C">
        <w:t xml:space="preserve">will conduct </w:t>
      </w:r>
      <w:r w:rsidRPr="00B02B83">
        <w:t xml:space="preserve">interviews </w:t>
      </w:r>
      <w:r w:rsidR="00FA2A0C">
        <w:t xml:space="preserve">and may request </w:t>
      </w:r>
      <w:r w:rsidRPr="00B02B83">
        <w:t>additional information from short-listed applicants.</w:t>
      </w:r>
    </w:p>
    <w:p w14:paraId="126E37CE" w14:textId="03C65480" w:rsidR="00330620" w:rsidRPr="00B02B83" w:rsidRDefault="00330620" w:rsidP="00330620">
      <w:pPr>
        <w:numPr>
          <w:ilvl w:val="0"/>
          <w:numId w:val="6"/>
        </w:numPr>
        <w:spacing w:after="0" w:line="278" w:lineRule="auto"/>
      </w:pPr>
      <w:r w:rsidRPr="00B02B83">
        <w:t>All proposal materials</w:t>
      </w:r>
      <w:r w:rsidR="009D27DA">
        <w:t xml:space="preserve"> provided </w:t>
      </w:r>
      <w:proofErr w:type="gramStart"/>
      <w:r w:rsidR="009D27DA">
        <w:t>from</w:t>
      </w:r>
      <w:proofErr w:type="gramEnd"/>
      <w:r w:rsidR="009D27DA">
        <w:t xml:space="preserve"> ASHF</w:t>
      </w:r>
      <w:r w:rsidRPr="00B02B83">
        <w:t xml:space="preserve"> will </w:t>
      </w:r>
      <w:r w:rsidR="009D27DA">
        <w:t xml:space="preserve">only </w:t>
      </w:r>
      <w:r w:rsidRPr="00B02B83">
        <w:t>be</w:t>
      </w:r>
      <w:r w:rsidR="009D27DA">
        <w:t xml:space="preserve"> shared and reviewed after a confidentiality agreement has been signed</w:t>
      </w:r>
      <w:r w:rsidRPr="00B02B83">
        <w:t>.</w:t>
      </w:r>
    </w:p>
    <w:p w14:paraId="295F96E7" w14:textId="77777777" w:rsidR="00330620" w:rsidRPr="00B02B83" w:rsidRDefault="00330620" w:rsidP="00330620">
      <w:pPr>
        <w:numPr>
          <w:ilvl w:val="0"/>
          <w:numId w:val="6"/>
        </w:numPr>
        <w:spacing w:after="0" w:line="278" w:lineRule="auto"/>
      </w:pPr>
      <w:r w:rsidRPr="00B02B83">
        <w:t>The selected contractor will be required to sign a contract outlining deliverables, payment terms, and confidentiality agreements.</w:t>
      </w:r>
    </w:p>
    <w:p w14:paraId="532CF72E" w14:textId="77777777" w:rsidR="00330620" w:rsidRPr="00B02B83" w:rsidRDefault="00330620" w:rsidP="00330620">
      <w:pPr>
        <w:spacing w:after="0"/>
      </w:pPr>
    </w:p>
    <w:p w14:paraId="6714FF51" w14:textId="42310ECC" w:rsidR="009F663C" w:rsidRDefault="009F663C" w:rsidP="00330620">
      <w:pPr>
        <w:spacing w:after="0"/>
        <w:rPr>
          <w:rFonts w:ascii="Roboto Slab" w:hAnsi="Roboto Slab"/>
        </w:rPr>
      </w:pPr>
    </w:p>
    <w:sectPr w:rsidR="009F663C" w:rsidSect="00602AB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17CE0" w14:textId="77777777" w:rsidR="00B35BEC" w:rsidRDefault="00B35BEC" w:rsidP="000F148E">
      <w:pPr>
        <w:spacing w:after="0" w:line="240" w:lineRule="auto"/>
      </w:pPr>
      <w:r>
        <w:separator/>
      </w:r>
    </w:p>
  </w:endnote>
  <w:endnote w:type="continuationSeparator" w:id="0">
    <w:p w14:paraId="3AB5E0D7" w14:textId="77777777" w:rsidR="00B35BEC" w:rsidRDefault="00B35BEC" w:rsidP="000F1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Slab">
    <w:charset w:val="00"/>
    <w:family w:val="auto"/>
    <w:pitch w:val="variable"/>
    <w:sig w:usb0="000004FF" w:usb1="8000405F" w:usb2="00000022"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4AC5D" w14:textId="77777777" w:rsidR="00D652AA" w:rsidRDefault="00D652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46ED8" w14:textId="77777777" w:rsidR="000F148E" w:rsidRPr="001B575D" w:rsidRDefault="000F148E" w:rsidP="000F148E">
    <w:pPr>
      <w:pStyle w:val="Footer"/>
      <w:jc w:val="center"/>
      <w:rPr>
        <w:rFonts w:ascii="Roboto Slab" w:hAnsi="Roboto Slab" w:cs="Open Sans"/>
      </w:rPr>
    </w:pPr>
    <w:r w:rsidRPr="001B575D">
      <w:rPr>
        <w:rFonts w:ascii="Roboto Slab" w:hAnsi="Roboto Slab" w:cs="Open Sans"/>
        <w:b/>
      </w:rPr>
      <w:t>Alberta Sports Hall of Fame</w:t>
    </w:r>
    <w:r w:rsidRPr="001B575D">
      <w:rPr>
        <w:rFonts w:ascii="Roboto Slab" w:hAnsi="Roboto Slab" w:cs="Open Sans"/>
      </w:rPr>
      <w:t xml:space="preserve"> • 102 – 4200 Highway 2 • Red Deer, AB T4N 1E3</w:t>
    </w:r>
  </w:p>
  <w:p w14:paraId="36AD43E3" w14:textId="77777777" w:rsidR="000F148E" w:rsidRPr="001B575D" w:rsidRDefault="000F148E" w:rsidP="000F148E">
    <w:pPr>
      <w:pStyle w:val="Footer"/>
      <w:jc w:val="center"/>
      <w:rPr>
        <w:rFonts w:ascii="Roboto Slab" w:hAnsi="Roboto Slab" w:cs="Open Sans"/>
      </w:rPr>
    </w:pPr>
    <w:r w:rsidRPr="001B575D">
      <w:rPr>
        <w:rFonts w:ascii="Roboto Slab" w:hAnsi="Roboto Slab" w:cs="Open Sans"/>
      </w:rPr>
      <w:t>(403) 341-8614 • info@albertasportshall.ca • www.albertasportshall.ca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780AB" w14:textId="77777777" w:rsidR="00D652AA" w:rsidRDefault="00D65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71253" w14:textId="77777777" w:rsidR="00B35BEC" w:rsidRDefault="00B35BEC" w:rsidP="000F148E">
      <w:pPr>
        <w:spacing w:after="0" w:line="240" w:lineRule="auto"/>
      </w:pPr>
      <w:r>
        <w:separator/>
      </w:r>
    </w:p>
  </w:footnote>
  <w:footnote w:type="continuationSeparator" w:id="0">
    <w:p w14:paraId="0350E948" w14:textId="77777777" w:rsidR="00B35BEC" w:rsidRDefault="00B35BEC" w:rsidP="000F1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C6881" w14:textId="77777777" w:rsidR="00D652AA" w:rsidRDefault="00D652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FEAEE" w14:textId="77777777" w:rsidR="00D652AA" w:rsidRDefault="00D652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93C48" w14:textId="77777777" w:rsidR="00D652AA" w:rsidRDefault="00D652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01342"/>
    <w:multiLevelType w:val="hybridMultilevel"/>
    <w:tmpl w:val="71ECD8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4116AA6"/>
    <w:multiLevelType w:val="multilevel"/>
    <w:tmpl w:val="4A54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4C2F11"/>
    <w:multiLevelType w:val="multilevel"/>
    <w:tmpl w:val="AE28B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4311AD"/>
    <w:multiLevelType w:val="multilevel"/>
    <w:tmpl w:val="BC30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402F8E"/>
    <w:multiLevelType w:val="multilevel"/>
    <w:tmpl w:val="5066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5C22E1"/>
    <w:multiLevelType w:val="hybridMultilevel"/>
    <w:tmpl w:val="C34E1A58"/>
    <w:lvl w:ilvl="0" w:tplc="30186DE8">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759653A4"/>
    <w:multiLevelType w:val="multilevel"/>
    <w:tmpl w:val="00E0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401E36"/>
    <w:multiLevelType w:val="multilevel"/>
    <w:tmpl w:val="89A2A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0088627">
    <w:abstractNumId w:val="5"/>
  </w:num>
  <w:num w:numId="2" w16cid:durableId="1396976984">
    <w:abstractNumId w:val="6"/>
  </w:num>
  <w:num w:numId="3" w16cid:durableId="1494368828">
    <w:abstractNumId w:val="4"/>
  </w:num>
  <w:num w:numId="4" w16cid:durableId="2088842380">
    <w:abstractNumId w:val="2"/>
  </w:num>
  <w:num w:numId="5" w16cid:durableId="1202785955">
    <w:abstractNumId w:val="1"/>
  </w:num>
  <w:num w:numId="6" w16cid:durableId="1118140703">
    <w:abstractNumId w:val="3"/>
  </w:num>
  <w:num w:numId="7" w16cid:durableId="2013413882">
    <w:abstractNumId w:val="7"/>
  </w:num>
  <w:num w:numId="8" w16cid:durableId="468285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63C"/>
    <w:rsid w:val="000243A3"/>
    <w:rsid w:val="00027EEF"/>
    <w:rsid w:val="00046C17"/>
    <w:rsid w:val="000F148E"/>
    <w:rsid w:val="00112D0E"/>
    <w:rsid w:val="00113C3C"/>
    <w:rsid w:val="0014755A"/>
    <w:rsid w:val="00181FA2"/>
    <w:rsid w:val="001B575D"/>
    <w:rsid w:val="00224DB6"/>
    <w:rsid w:val="00234323"/>
    <w:rsid w:val="002709D6"/>
    <w:rsid w:val="00330620"/>
    <w:rsid w:val="003926FE"/>
    <w:rsid w:val="00394A32"/>
    <w:rsid w:val="0043463F"/>
    <w:rsid w:val="004852E3"/>
    <w:rsid w:val="004E1BBC"/>
    <w:rsid w:val="00554426"/>
    <w:rsid w:val="005D0CC4"/>
    <w:rsid w:val="00602ABC"/>
    <w:rsid w:val="00664CF0"/>
    <w:rsid w:val="006665F0"/>
    <w:rsid w:val="006B3BB0"/>
    <w:rsid w:val="006C572A"/>
    <w:rsid w:val="00710E37"/>
    <w:rsid w:val="00750287"/>
    <w:rsid w:val="00756937"/>
    <w:rsid w:val="00765BAB"/>
    <w:rsid w:val="008215C2"/>
    <w:rsid w:val="008E1DDF"/>
    <w:rsid w:val="00953FB7"/>
    <w:rsid w:val="009D27DA"/>
    <w:rsid w:val="009D7696"/>
    <w:rsid w:val="009F663C"/>
    <w:rsid w:val="00A573FD"/>
    <w:rsid w:val="00A64C83"/>
    <w:rsid w:val="00AB34C5"/>
    <w:rsid w:val="00AD3E94"/>
    <w:rsid w:val="00B214F5"/>
    <w:rsid w:val="00B35BEC"/>
    <w:rsid w:val="00B52299"/>
    <w:rsid w:val="00BA5D7A"/>
    <w:rsid w:val="00BB3D95"/>
    <w:rsid w:val="00CB4782"/>
    <w:rsid w:val="00CC31F0"/>
    <w:rsid w:val="00D56A71"/>
    <w:rsid w:val="00D60BED"/>
    <w:rsid w:val="00D652AA"/>
    <w:rsid w:val="00DF0FEA"/>
    <w:rsid w:val="00EB446E"/>
    <w:rsid w:val="00ED68B5"/>
    <w:rsid w:val="00EE5ABC"/>
    <w:rsid w:val="00F22D1B"/>
    <w:rsid w:val="00F71B87"/>
    <w:rsid w:val="00F82C76"/>
    <w:rsid w:val="00FA2A0C"/>
    <w:rsid w:val="00FC3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0BEE1"/>
  <w15:docId w15:val="{F8A7123D-E845-4299-BE82-62B8B73F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AB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1D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DDF"/>
    <w:rPr>
      <w:rFonts w:ascii="Tahoma" w:hAnsi="Tahoma" w:cs="Tahoma"/>
      <w:sz w:val="16"/>
      <w:szCs w:val="16"/>
    </w:rPr>
  </w:style>
  <w:style w:type="paragraph" w:styleId="Header">
    <w:name w:val="header"/>
    <w:basedOn w:val="Normal"/>
    <w:link w:val="HeaderChar"/>
    <w:uiPriority w:val="99"/>
    <w:unhideWhenUsed/>
    <w:rsid w:val="000F14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48E"/>
  </w:style>
  <w:style w:type="paragraph" w:styleId="Footer">
    <w:name w:val="footer"/>
    <w:basedOn w:val="Normal"/>
    <w:link w:val="FooterChar"/>
    <w:uiPriority w:val="99"/>
    <w:semiHidden/>
    <w:unhideWhenUsed/>
    <w:rsid w:val="000F148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148E"/>
  </w:style>
  <w:style w:type="character" w:styleId="Hyperlink">
    <w:name w:val="Hyperlink"/>
    <w:basedOn w:val="DefaultParagraphFont"/>
    <w:uiPriority w:val="99"/>
    <w:unhideWhenUsed/>
    <w:rsid w:val="000F148E"/>
    <w:rPr>
      <w:color w:val="0000FF" w:themeColor="hyperlink"/>
      <w:u w:val="single"/>
    </w:rPr>
  </w:style>
  <w:style w:type="paragraph" w:styleId="NoSpacing">
    <w:name w:val="No Spacing"/>
    <w:link w:val="NoSpacingChar"/>
    <w:uiPriority w:val="1"/>
    <w:qFormat/>
    <w:rsid w:val="001B575D"/>
    <w:pPr>
      <w:spacing w:after="0" w:line="240" w:lineRule="auto"/>
    </w:pPr>
    <w:rPr>
      <w:rFonts w:eastAsiaTheme="minorEastAsia"/>
    </w:rPr>
  </w:style>
  <w:style w:type="character" w:customStyle="1" w:styleId="NoSpacingChar">
    <w:name w:val="No Spacing Char"/>
    <w:basedOn w:val="DefaultParagraphFont"/>
    <w:link w:val="NoSpacing"/>
    <w:uiPriority w:val="1"/>
    <w:rsid w:val="001B575D"/>
    <w:rPr>
      <w:rFonts w:eastAsiaTheme="minorEastAsia"/>
    </w:rPr>
  </w:style>
  <w:style w:type="paragraph" w:styleId="ListParagraph">
    <w:name w:val="List Paragraph"/>
    <w:basedOn w:val="Normal"/>
    <w:uiPriority w:val="34"/>
    <w:qFormat/>
    <w:rsid w:val="002709D6"/>
    <w:pPr>
      <w:spacing w:after="0" w:line="240" w:lineRule="auto"/>
      <w:ind w:left="720"/>
    </w:pPr>
    <w:rPr>
      <w:rFonts w:ascii="Calibri" w:hAnsi="Calibri" w:cs="Calibri"/>
      <w:lang w:val="en-CA"/>
    </w:rPr>
  </w:style>
  <w:style w:type="paragraph" w:styleId="NormalWeb">
    <w:name w:val="Normal (Web)"/>
    <w:basedOn w:val="Normal"/>
    <w:uiPriority w:val="99"/>
    <w:semiHidden/>
    <w:unhideWhenUsed/>
    <w:rsid w:val="009D27DA"/>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9D27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bertasportshall.c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3</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Receptionist</dc:creator>
  <cp:lastModifiedBy>Tracey Kinsella</cp:lastModifiedBy>
  <cp:revision>7</cp:revision>
  <cp:lastPrinted>2019-11-12T23:35:00Z</cp:lastPrinted>
  <dcterms:created xsi:type="dcterms:W3CDTF">2025-07-30T16:54:00Z</dcterms:created>
  <dcterms:modified xsi:type="dcterms:W3CDTF">2025-08-20T21:56:00Z</dcterms:modified>
</cp:coreProperties>
</file>